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1BA05" w14:textId="5493145D" w:rsidR="00DA36E8" w:rsidRDefault="00DA36E8">
      <w:pPr>
        <w:sectPr w:rsidR="00DA36E8" w:rsidSect="007D4BF7">
          <w:headerReference w:type="default" r:id="rId8"/>
          <w:type w:val="continuous"/>
          <w:pgSz w:w="12240" w:h="15840" w:code="1"/>
          <w:pgMar w:top="1440" w:right="1440" w:bottom="1440" w:left="1440" w:header="720" w:footer="720" w:gutter="0"/>
          <w:cols w:space="720"/>
        </w:sectPr>
      </w:pPr>
    </w:p>
    <w:p w14:paraId="18869325" w14:textId="61EBAED2" w:rsidR="00636E21" w:rsidRPr="008E06FD" w:rsidRDefault="0070304E" w:rsidP="008E06FD">
      <w:pPr>
        <w:tabs>
          <w:tab w:val="left" w:pos="1440"/>
        </w:tabs>
        <w:jc w:val="both"/>
        <w:rPr>
          <w:color w:val="FF0000"/>
          <w:sz w:val="24"/>
          <w:szCs w:val="24"/>
        </w:rPr>
      </w:pPr>
      <w:bookmarkStart w:id="0" w:name="_Hlk33089870"/>
      <w:r w:rsidRPr="008E06FD">
        <w:rPr>
          <w:b/>
          <w:sz w:val="24"/>
          <w:szCs w:val="24"/>
        </w:rPr>
        <w:t>TO:</w:t>
      </w:r>
      <w:r w:rsidRPr="008E06FD">
        <w:rPr>
          <w:sz w:val="24"/>
          <w:szCs w:val="24"/>
        </w:rPr>
        <w:tab/>
      </w:r>
      <w:r w:rsidR="00802FA3">
        <w:rPr>
          <w:sz w:val="24"/>
          <w:szCs w:val="24"/>
        </w:rPr>
        <w:t>Anthony Kanalas</w:t>
      </w:r>
      <w:r w:rsidRPr="008E06FD">
        <w:rPr>
          <w:sz w:val="24"/>
          <w:szCs w:val="24"/>
        </w:rPr>
        <w:t>, Attorney</w:t>
      </w:r>
    </w:p>
    <w:p w14:paraId="08A75C8A" w14:textId="36BB47CE" w:rsidR="0070304E" w:rsidRPr="008E06FD" w:rsidRDefault="00636E21" w:rsidP="008E06FD">
      <w:pPr>
        <w:tabs>
          <w:tab w:val="left" w:pos="1440"/>
        </w:tabs>
        <w:jc w:val="both"/>
        <w:rPr>
          <w:sz w:val="24"/>
          <w:szCs w:val="24"/>
        </w:rPr>
      </w:pPr>
      <w:r w:rsidRPr="008E06FD">
        <w:rPr>
          <w:sz w:val="24"/>
          <w:szCs w:val="24"/>
        </w:rPr>
        <w:tab/>
      </w:r>
      <w:r w:rsidR="0070304E" w:rsidRPr="008E06FD">
        <w:rPr>
          <w:sz w:val="24"/>
          <w:szCs w:val="24"/>
        </w:rPr>
        <w:t>Legal Division</w:t>
      </w:r>
    </w:p>
    <w:p w14:paraId="1795C405" w14:textId="77777777" w:rsidR="0070304E" w:rsidRPr="008E06FD" w:rsidRDefault="0070304E" w:rsidP="008E06FD">
      <w:pPr>
        <w:jc w:val="both"/>
        <w:rPr>
          <w:sz w:val="24"/>
          <w:szCs w:val="24"/>
        </w:rPr>
      </w:pPr>
    </w:p>
    <w:p w14:paraId="678DBBE5" w14:textId="48F32040" w:rsidR="0070304E" w:rsidRPr="008E06FD" w:rsidRDefault="0070304E" w:rsidP="008E06FD">
      <w:pPr>
        <w:tabs>
          <w:tab w:val="left" w:pos="1440"/>
        </w:tabs>
        <w:jc w:val="both"/>
        <w:rPr>
          <w:sz w:val="24"/>
          <w:szCs w:val="24"/>
        </w:rPr>
      </w:pPr>
      <w:r w:rsidRPr="008E06FD">
        <w:rPr>
          <w:b/>
          <w:sz w:val="24"/>
          <w:szCs w:val="24"/>
        </w:rPr>
        <w:t>FROM:</w:t>
      </w:r>
      <w:r w:rsidRPr="008E06FD">
        <w:rPr>
          <w:sz w:val="24"/>
          <w:szCs w:val="24"/>
        </w:rPr>
        <w:tab/>
      </w:r>
      <w:r w:rsidR="00802FA3">
        <w:rPr>
          <w:sz w:val="24"/>
          <w:szCs w:val="24"/>
        </w:rPr>
        <w:t>James Onyeneke</w:t>
      </w:r>
      <w:r w:rsidRPr="008E06FD">
        <w:rPr>
          <w:sz w:val="24"/>
          <w:szCs w:val="24"/>
        </w:rPr>
        <w:t>, Regulatory Accountant</w:t>
      </w:r>
    </w:p>
    <w:p w14:paraId="436E365A" w14:textId="0F392152" w:rsidR="0070304E" w:rsidRPr="008E06FD" w:rsidRDefault="0070304E" w:rsidP="008E06FD">
      <w:pPr>
        <w:tabs>
          <w:tab w:val="left" w:pos="1440"/>
        </w:tabs>
        <w:jc w:val="both"/>
        <w:rPr>
          <w:color w:val="FF0000"/>
          <w:sz w:val="24"/>
          <w:szCs w:val="24"/>
        </w:rPr>
      </w:pPr>
      <w:r w:rsidRPr="008E06FD">
        <w:rPr>
          <w:sz w:val="24"/>
          <w:szCs w:val="24"/>
        </w:rPr>
        <w:tab/>
        <w:t>Rate Regulation Division</w:t>
      </w:r>
    </w:p>
    <w:p w14:paraId="762805B1" w14:textId="77777777" w:rsidR="0070304E" w:rsidRPr="008E06FD" w:rsidRDefault="0070304E" w:rsidP="008E06FD">
      <w:pPr>
        <w:tabs>
          <w:tab w:val="left" w:pos="1440"/>
        </w:tabs>
        <w:ind w:left="1440" w:hanging="1440"/>
        <w:jc w:val="both"/>
        <w:rPr>
          <w:color w:val="FF0000"/>
          <w:sz w:val="24"/>
          <w:szCs w:val="24"/>
        </w:rPr>
      </w:pPr>
    </w:p>
    <w:p w14:paraId="786F3FD3" w14:textId="4776FD02" w:rsidR="0070304E" w:rsidRPr="008E06FD" w:rsidRDefault="0070304E" w:rsidP="008E06FD">
      <w:pPr>
        <w:tabs>
          <w:tab w:val="left" w:pos="1440"/>
          <w:tab w:val="right" w:pos="9360"/>
        </w:tabs>
        <w:jc w:val="both"/>
        <w:rPr>
          <w:color w:val="FF0000"/>
          <w:sz w:val="24"/>
          <w:szCs w:val="24"/>
        </w:rPr>
      </w:pPr>
      <w:r w:rsidRPr="008E06FD">
        <w:rPr>
          <w:b/>
          <w:sz w:val="24"/>
          <w:szCs w:val="24"/>
        </w:rPr>
        <w:t>DATE:</w:t>
      </w:r>
      <w:r w:rsidRPr="008E06FD">
        <w:rPr>
          <w:sz w:val="24"/>
          <w:szCs w:val="24"/>
        </w:rPr>
        <w:t xml:space="preserve">  </w:t>
      </w:r>
      <w:r w:rsidRPr="008E06FD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32544021"/>
          <w:placeholder>
            <w:docPart w:val="EE3ACEBDF8F547018AB56B894BF1D195"/>
          </w:placeholder>
          <w:text/>
        </w:sdtPr>
        <w:sdtEndPr/>
        <w:sdtContent>
          <w:r w:rsidR="00802FA3">
            <w:rPr>
              <w:sz w:val="24"/>
              <w:szCs w:val="24"/>
            </w:rPr>
            <w:t>May 31</w:t>
          </w:r>
          <w:r w:rsidR="002D425D">
            <w:rPr>
              <w:sz w:val="24"/>
              <w:szCs w:val="24"/>
            </w:rPr>
            <w:t>, 202</w:t>
          </w:r>
          <w:r w:rsidR="00802FA3">
            <w:rPr>
              <w:sz w:val="24"/>
              <w:szCs w:val="24"/>
            </w:rPr>
            <w:t>4</w:t>
          </w:r>
        </w:sdtContent>
      </w:sdt>
    </w:p>
    <w:p w14:paraId="5EF06A7A" w14:textId="3A229430" w:rsidR="0070304E" w:rsidRPr="008E06FD" w:rsidRDefault="0070304E" w:rsidP="008E06FD">
      <w:pPr>
        <w:ind w:left="1440" w:right="-450" w:hanging="1440"/>
        <w:jc w:val="both"/>
        <w:rPr>
          <w:b/>
          <w:sz w:val="24"/>
          <w:szCs w:val="24"/>
        </w:rPr>
      </w:pPr>
    </w:p>
    <w:p w14:paraId="041DE073" w14:textId="3E914586" w:rsidR="00636E21" w:rsidRPr="008E06FD" w:rsidRDefault="00636E21" w:rsidP="008E06FD">
      <w:pPr>
        <w:tabs>
          <w:tab w:val="left" w:pos="1440"/>
        </w:tabs>
        <w:ind w:left="1440" w:hanging="1440"/>
        <w:jc w:val="both"/>
        <w:rPr>
          <w:i/>
          <w:sz w:val="24"/>
          <w:szCs w:val="24"/>
        </w:rPr>
      </w:pPr>
      <w:r w:rsidRPr="008E06FD">
        <w:rPr>
          <w:b/>
          <w:sz w:val="24"/>
          <w:szCs w:val="24"/>
        </w:rPr>
        <w:t>RE:</w:t>
      </w:r>
      <w:r w:rsidRPr="008E06FD">
        <w:rPr>
          <w:b/>
          <w:sz w:val="24"/>
          <w:szCs w:val="24"/>
        </w:rPr>
        <w:tab/>
      </w:r>
      <w:r w:rsidR="00802FA3">
        <w:rPr>
          <w:b/>
          <w:sz w:val="24"/>
          <w:szCs w:val="24"/>
        </w:rPr>
        <w:t xml:space="preserve">Tariff Control </w:t>
      </w:r>
      <w:r w:rsidRPr="008E06FD">
        <w:rPr>
          <w:b/>
          <w:sz w:val="24"/>
          <w:szCs w:val="24"/>
        </w:rPr>
        <w:t xml:space="preserve">No. </w:t>
      </w:r>
      <w:sdt>
        <w:sdtPr>
          <w:rPr>
            <w:b/>
            <w:sz w:val="24"/>
            <w:szCs w:val="24"/>
          </w:rPr>
          <w:alias w:val="Applicant Name"/>
          <w:tag w:val="Applicant Name"/>
          <w:id w:val="909050359"/>
          <w:placeholder>
            <w:docPart w:val="8579569D92DC425C81408D54F3891666"/>
          </w:placeholder>
        </w:sdtPr>
        <w:sdtEndPr/>
        <w:sdtContent>
          <w:r w:rsidR="00650E66">
            <w:rPr>
              <w:b/>
              <w:sz w:val="24"/>
              <w:szCs w:val="24"/>
            </w:rPr>
            <w:t>5</w:t>
          </w:r>
          <w:r w:rsidR="00802FA3">
            <w:rPr>
              <w:b/>
              <w:sz w:val="24"/>
              <w:szCs w:val="24"/>
            </w:rPr>
            <w:t>20</w:t>
          </w:r>
          <w:r w:rsidR="0077780A">
            <w:rPr>
              <w:b/>
              <w:sz w:val="24"/>
              <w:szCs w:val="24"/>
            </w:rPr>
            <w:t>3</w:t>
          </w:r>
          <w:r w:rsidR="00802FA3">
            <w:rPr>
              <w:b/>
              <w:sz w:val="24"/>
              <w:szCs w:val="24"/>
            </w:rPr>
            <w:t>2</w:t>
          </w:r>
        </w:sdtContent>
      </w:sdt>
      <w:r w:rsidRPr="008E06FD">
        <w:rPr>
          <w:b/>
          <w:sz w:val="24"/>
          <w:szCs w:val="24"/>
        </w:rPr>
        <w:t xml:space="preserve"> </w:t>
      </w:r>
      <w:r w:rsidR="006E01AA" w:rsidRPr="008E06FD">
        <w:rPr>
          <w:b/>
          <w:sz w:val="24"/>
          <w:szCs w:val="24"/>
        </w:rPr>
        <w:t>–</w:t>
      </w:r>
      <w:r w:rsidRPr="008E06FD">
        <w:rPr>
          <w:sz w:val="24"/>
          <w:szCs w:val="24"/>
        </w:rPr>
        <w:t xml:space="preserve"> </w:t>
      </w:r>
      <w:r w:rsidR="00802FA3">
        <w:rPr>
          <w:i/>
          <w:iCs/>
          <w:sz w:val="24"/>
          <w:szCs w:val="24"/>
        </w:rPr>
        <w:t>Application of Inline Utilities, LLC for a Pass-Through Rate Change</w:t>
      </w:r>
      <w:r w:rsidRPr="008E06FD">
        <w:rPr>
          <w:i/>
          <w:sz w:val="24"/>
          <w:szCs w:val="24"/>
        </w:rPr>
        <w:t xml:space="preserve"> </w:t>
      </w:r>
    </w:p>
    <w:p w14:paraId="09385BD8" w14:textId="0F9CA56C" w:rsidR="00636E21" w:rsidRPr="00307FE7" w:rsidRDefault="00636E21" w:rsidP="008E06FD">
      <w:pPr>
        <w:pBdr>
          <w:bottom w:val="double" w:sz="6" w:space="1" w:color="auto"/>
        </w:pBdr>
        <w:tabs>
          <w:tab w:val="left" w:pos="1170"/>
        </w:tabs>
        <w:jc w:val="both"/>
        <w:rPr>
          <w:color w:val="FF0000"/>
          <w:sz w:val="24"/>
          <w:szCs w:val="24"/>
        </w:rPr>
      </w:pPr>
    </w:p>
    <w:p w14:paraId="0A64B0A9" w14:textId="4CA8AC5E" w:rsidR="00FA52DC" w:rsidRDefault="00AD0C08" w:rsidP="00A6738A">
      <w:pPr>
        <w:widowControl w:val="0"/>
        <w:autoSpaceDE w:val="0"/>
        <w:autoSpaceDN w:val="0"/>
        <w:adjustRightInd w:val="0"/>
        <w:spacing w:before="120"/>
        <w:jc w:val="both"/>
        <w:rPr>
          <w:sz w:val="24"/>
          <w:szCs w:val="24"/>
        </w:rPr>
      </w:pPr>
      <w:r w:rsidRPr="008E06FD">
        <w:rPr>
          <w:sz w:val="24"/>
          <w:szCs w:val="24"/>
        </w:rPr>
        <w:t xml:space="preserve">On </w:t>
      </w:r>
      <w:r w:rsidR="000A56D6">
        <w:rPr>
          <w:sz w:val="24"/>
          <w:szCs w:val="24"/>
        </w:rPr>
        <w:t>May</w:t>
      </w:r>
      <w:r w:rsidR="00AE46F5">
        <w:rPr>
          <w:sz w:val="24"/>
          <w:szCs w:val="24"/>
        </w:rPr>
        <w:t xml:space="preserve"> 1</w:t>
      </w:r>
      <w:r w:rsidR="00802FA3">
        <w:rPr>
          <w:sz w:val="24"/>
          <w:szCs w:val="24"/>
        </w:rPr>
        <w:t>5</w:t>
      </w:r>
      <w:r w:rsidRPr="008E06FD">
        <w:rPr>
          <w:sz w:val="24"/>
          <w:szCs w:val="24"/>
        </w:rPr>
        <w:t>, 202</w:t>
      </w:r>
      <w:r w:rsidR="00802FA3">
        <w:rPr>
          <w:sz w:val="24"/>
          <w:szCs w:val="24"/>
        </w:rPr>
        <w:t>4</w:t>
      </w:r>
      <w:r w:rsidRPr="008E06FD">
        <w:rPr>
          <w:sz w:val="24"/>
          <w:szCs w:val="24"/>
        </w:rPr>
        <w:t>,</w:t>
      </w:r>
      <w:r w:rsidR="0059468D">
        <w:rPr>
          <w:sz w:val="24"/>
          <w:szCs w:val="24"/>
        </w:rPr>
        <w:t xml:space="preserve"> the </w:t>
      </w:r>
      <w:r w:rsidR="003311DE">
        <w:rPr>
          <w:sz w:val="24"/>
          <w:szCs w:val="24"/>
        </w:rPr>
        <w:t>a</w:t>
      </w:r>
      <w:r w:rsidR="0059468D">
        <w:rPr>
          <w:sz w:val="24"/>
          <w:szCs w:val="24"/>
        </w:rPr>
        <w:t xml:space="preserve">dministrative </w:t>
      </w:r>
      <w:r w:rsidR="003311DE">
        <w:rPr>
          <w:sz w:val="24"/>
          <w:szCs w:val="24"/>
        </w:rPr>
        <w:t>l</w:t>
      </w:r>
      <w:r w:rsidR="0059468D">
        <w:rPr>
          <w:sz w:val="24"/>
          <w:szCs w:val="24"/>
        </w:rPr>
        <w:t xml:space="preserve">aw </w:t>
      </w:r>
      <w:r w:rsidR="003311DE">
        <w:rPr>
          <w:sz w:val="24"/>
          <w:szCs w:val="24"/>
        </w:rPr>
        <w:t>j</w:t>
      </w:r>
      <w:r w:rsidR="0059468D">
        <w:rPr>
          <w:sz w:val="24"/>
          <w:szCs w:val="24"/>
        </w:rPr>
        <w:t>udge</w:t>
      </w:r>
      <w:r w:rsidR="00540C4E">
        <w:rPr>
          <w:sz w:val="24"/>
          <w:szCs w:val="24"/>
        </w:rPr>
        <w:t xml:space="preserve"> </w:t>
      </w:r>
      <w:r w:rsidR="00EF0458">
        <w:rPr>
          <w:sz w:val="24"/>
          <w:szCs w:val="24"/>
        </w:rPr>
        <w:t xml:space="preserve">(ALJ) </w:t>
      </w:r>
      <w:r w:rsidR="00540C4E">
        <w:rPr>
          <w:sz w:val="24"/>
          <w:szCs w:val="24"/>
        </w:rPr>
        <w:t>assigned to</w:t>
      </w:r>
      <w:r w:rsidR="0059468D">
        <w:rPr>
          <w:sz w:val="24"/>
          <w:szCs w:val="24"/>
        </w:rPr>
        <w:t xml:space="preserve"> this</w:t>
      </w:r>
      <w:r w:rsidR="00032076">
        <w:rPr>
          <w:sz w:val="24"/>
          <w:szCs w:val="24"/>
        </w:rPr>
        <w:t xml:space="preserve"> pass-through</w:t>
      </w:r>
      <w:r w:rsidR="006F30CB">
        <w:rPr>
          <w:sz w:val="24"/>
          <w:szCs w:val="24"/>
        </w:rPr>
        <w:t xml:space="preserve"> rate change</w:t>
      </w:r>
      <w:r w:rsidR="0059468D">
        <w:rPr>
          <w:sz w:val="24"/>
          <w:szCs w:val="24"/>
        </w:rPr>
        <w:t xml:space="preserve"> docket issue</w:t>
      </w:r>
      <w:r w:rsidR="00862219">
        <w:rPr>
          <w:sz w:val="24"/>
          <w:szCs w:val="24"/>
        </w:rPr>
        <w:t>d</w:t>
      </w:r>
      <w:r w:rsidRPr="008E06FD">
        <w:rPr>
          <w:sz w:val="24"/>
          <w:szCs w:val="24"/>
        </w:rPr>
        <w:t xml:space="preserve"> </w:t>
      </w:r>
      <w:r w:rsidR="00137ACE" w:rsidRPr="008E06FD">
        <w:rPr>
          <w:sz w:val="24"/>
          <w:szCs w:val="24"/>
        </w:rPr>
        <w:t xml:space="preserve">Order No. </w:t>
      </w:r>
      <w:r w:rsidR="003330AE">
        <w:rPr>
          <w:sz w:val="24"/>
          <w:szCs w:val="24"/>
        </w:rPr>
        <w:t>14</w:t>
      </w:r>
      <w:r w:rsidR="0059468D">
        <w:rPr>
          <w:sz w:val="24"/>
          <w:szCs w:val="24"/>
        </w:rPr>
        <w:t>, which</w:t>
      </w:r>
      <w:r w:rsidR="004933C5" w:rsidRPr="008E06FD">
        <w:rPr>
          <w:sz w:val="24"/>
          <w:szCs w:val="24"/>
        </w:rPr>
        <w:t xml:space="preserve"> </w:t>
      </w:r>
      <w:r w:rsidR="00817182">
        <w:rPr>
          <w:sz w:val="24"/>
          <w:szCs w:val="24"/>
        </w:rPr>
        <w:t>require</w:t>
      </w:r>
      <w:r w:rsidR="00CD484C">
        <w:rPr>
          <w:sz w:val="24"/>
          <w:szCs w:val="24"/>
        </w:rPr>
        <w:t>s</w:t>
      </w:r>
      <w:r w:rsidR="00817182">
        <w:rPr>
          <w:sz w:val="24"/>
          <w:szCs w:val="24"/>
        </w:rPr>
        <w:t xml:space="preserve"> </w:t>
      </w:r>
      <w:r w:rsidR="003330AE">
        <w:rPr>
          <w:sz w:val="24"/>
          <w:szCs w:val="24"/>
        </w:rPr>
        <w:t xml:space="preserve">Inline </w:t>
      </w:r>
      <w:r w:rsidR="006F30CB">
        <w:rPr>
          <w:sz w:val="24"/>
          <w:szCs w:val="24"/>
        </w:rPr>
        <w:t>Utilities, LLC (Inline)</w:t>
      </w:r>
      <w:r w:rsidR="0092032F">
        <w:rPr>
          <w:sz w:val="24"/>
          <w:szCs w:val="24"/>
        </w:rPr>
        <w:t xml:space="preserve"> and Commission Staff</w:t>
      </w:r>
      <w:r w:rsidR="006F30CB">
        <w:rPr>
          <w:sz w:val="24"/>
          <w:szCs w:val="24"/>
        </w:rPr>
        <w:t xml:space="preserve"> </w:t>
      </w:r>
      <w:r w:rsidR="003330AE">
        <w:rPr>
          <w:sz w:val="24"/>
          <w:szCs w:val="24"/>
        </w:rPr>
        <w:t>to respond</w:t>
      </w:r>
      <w:r w:rsidR="00E97761">
        <w:rPr>
          <w:sz w:val="24"/>
          <w:szCs w:val="24"/>
        </w:rPr>
        <w:t xml:space="preserve"> </w:t>
      </w:r>
      <w:r w:rsidR="00402C93">
        <w:rPr>
          <w:sz w:val="24"/>
          <w:szCs w:val="24"/>
        </w:rPr>
        <w:t>to th</w:t>
      </w:r>
      <w:r w:rsidR="0092032F">
        <w:rPr>
          <w:sz w:val="24"/>
          <w:szCs w:val="24"/>
        </w:rPr>
        <w:t>e</w:t>
      </w:r>
      <w:r w:rsidR="00402C93">
        <w:rPr>
          <w:sz w:val="24"/>
          <w:szCs w:val="24"/>
        </w:rPr>
        <w:t xml:space="preserve"> Order</w:t>
      </w:r>
      <w:r w:rsidR="0092032F">
        <w:rPr>
          <w:sz w:val="24"/>
          <w:szCs w:val="24"/>
        </w:rPr>
        <w:t>.  Order No. 14</w:t>
      </w:r>
      <w:r w:rsidR="00402C93">
        <w:rPr>
          <w:sz w:val="24"/>
          <w:szCs w:val="24"/>
        </w:rPr>
        <w:t xml:space="preserve"> </w:t>
      </w:r>
      <w:r w:rsidR="00C64CC3">
        <w:rPr>
          <w:sz w:val="24"/>
          <w:szCs w:val="24"/>
        </w:rPr>
        <w:t>request</w:t>
      </w:r>
      <w:r w:rsidR="0092032F">
        <w:rPr>
          <w:sz w:val="24"/>
          <w:szCs w:val="24"/>
        </w:rPr>
        <w:t>s</w:t>
      </w:r>
      <w:r w:rsidR="00C64CC3">
        <w:rPr>
          <w:sz w:val="24"/>
          <w:szCs w:val="24"/>
        </w:rPr>
        <w:t xml:space="preserve"> clarification and recommendations indicating</w:t>
      </w:r>
      <w:r w:rsidR="00402C93">
        <w:rPr>
          <w:sz w:val="24"/>
          <w:szCs w:val="24"/>
        </w:rPr>
        <w:t xml:space="preserve"> whether notice was provided to all customers prior to the beginning of the billing period in which the revision to the approved pass-through provision took effect</w:t>
      </w:r>
      <w:r w:rsidR="009B4307">
        <w:rPr>
          <w:sz w:val="24"/>
          <w:szCs w:val="24"/>
        </w:rPr>
        <w:t xml:space="preserve">, </w:t>
      </w:r>
      <w:r w:rsidR="00726F73">
        <w:rPr>
          <w:sz w:val="24"/>
          <w:szCs w:val="24"/>
        </w:rPr>
        <w:t xml:space="preserve">determination of the effective date of the pass-through rate change, and </w:t>
      </w:r>
      <w:r w:rsidR="00E76280">
        <w:rPr>
          <w:sz w:val="24"/>
          <w:szCs w:val="24"/>
        </w:rPr>
        <w:t>determination as to administrative completeness</w:t>
      </w:r>
      <w:r w:rsidR="00402C93">
        <w:rPr>
          <w:sz w:val="24"/>
          <w:szCs w:val="24"/>
        </w:rPr>
        <w:t>.</w:t>
      </w:r>
      <w:r w:rsidR="00817182">
        <w:rPr>
          <w:sz w:val="24"/>
          <w:szCs w:val="24"/>
        </w:rPr>
        <w:t xml:space="preserve">  </w:t>
      </w:r>
      <w:r w:rsidR="00EF0458">
        <w:rPr>
          <w:sz w:val="24"/>
          <w:szCs w:val="24"/>
        </w:rPr>
        <w:t>In that Order, the ALJ direct</w:t>
      </w:r>
      <w:r w:rsidR="00FA52DC">
        <w:rPr>
          <w:sz w:val="24"/>
          <w:szCs w:val="24"/>
        </w:rPr>
        <w:t>ed</w:t>
      </w:r>
      <w:r w:rsidR="00EF0458">
        <w:rPr>
          <w:sz w:val="24"/>
          <w:szCs w:val="24"/>
        </w:rPr>
        <w:t xml:space="preserve"> </w:t>
      </w:r>
      <w:r w:rsidR="00402C93">
        <w:rPr>
          <w:sz w:val="24"/>
          <w:szCs w:val="24"/>
        </w:rPr>
        <w:t xml:space="preserve">Inline </w:t>
      </w:r>
      <w:r w:rsidR="00225E65">
        <w:rPr>
          <w:sz w:val="24"/>
          <w:szCs w:val="24"/>
        </w:rPr>
        <w:t>and Staff</w:t>
      </w:r>
      <w:r w:rsidR="00402C93">
        <w:rPr>
          <w:sz w:val="24"/>
          <w:szCs w:val="24"/>
        </w:rPr>
        <w:t xml:space="preserve"> to</w:t>
      </w:r>
      <w:r w:rsidR="00EF0458">
        <w:rPr>
          <w:sz w:val="24"/>
          <w:szCs w:val="24"/>
        </w:rPr>
        <w:t xml:space="preserve"> do the following:</w:t>
      </w:r>
    </w:p>
    <w:p w14:paraId="446CFBEA" w14:textId="77777777" w:rsidR="00FA52DC" w:rsidRDefault="00FA52DC" w:rsidP="00FA52D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F9F27D0" w14:textId="0A615049" w:rsidR="00EF0458" w:rsidRPr="00FA52DC" w:rsidRDefault="00F7684D" w:rsidP="00A6738A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jc w:val="both"/>
        <w:rPr>
          <w:szCs w:val="24"/>
        </w:rPr>
      </w:pPr>
      <w:r>
        <w:rPr>
          <w:szCs w:val="24"/>
        </w:rPr>
        <w:t xml:space="preserve">Inline must file a response to this Order and clarify whether notice was provided to all customers </w:t>
      </w:r>
      <w:r w:rsidR="00BF4944">
        <w:rPr>
          <w:szCs w:val="24"/>
        </w:rPr>
        <w:t>prior to</w:t>
      </w:r>
      <w:r>
        <w:rPr>
          <w:szCs w:val="24"/>
        </w:rPr>
        <w:t xml:space="preserve"> the beginning of the billing period in which the revision to the approved pass-through provision took effect under </w:t>
      </w:r>
      <w:r w:rsidR="00EF0458" w:rsidRPr="00FA52DC">
        <w:rPr>
          <w:szCs w:val="24"/>
        </w:rPr>
        <w:t>16 Texas Administrative Code</w:t>
      </w:r>
      <w:r w:rsidR="00397DD4">
        <w:rPr>
          <w:szCs w:val="24"/>
        </w:rPr>
        <w:t xml:space="preserve"> (TAC)</w:t>
      </w:r>
      <w:r w:rsidR="00EF0458" w:rsidRPr="00FA52DC">
        <w:rPr>
          <w:szCs w:val="24"/>
        </w:rPr>
        <w:t xml:space="preserve"> §</w:t>
      </w:r>
      <w:r w:rsidR="00397DD4">
        <w:rPr>
          <w:szCs w:val="24"/>
        </w:rPr>
        <w:t> </w:t>
      </w:r>
      <w:r w:rsidR="00EF0458" w:rsidRPr="00FA52DC">
        <w:rPr>
          <w:szCs w:val="24"/>
        </w:rPr>
        <w:t xml:space="preserve"> 24.</w:t>
      </w:r>
      <w:r w:rsidR="00C439BB">
        <w:rPr>
          <w:szCs w:val="24"/>
        </w:rPr>
        <w:t>25</w:t>
      </w:r>
      <w:r w:rsidR="00EF0458" w:rsidRPr="00FA52DC">
        <w:rPr>
          <w:szCs w:val="24"/>
        </w:rPr>
        <w:t>(</w:t>
      </w:r>
      <w:r w:rsidR="00C439BB">
        <w:rPr>
          <w:szCs w:val="24"/>
        </w:rPr>
        <w:t>b</w:t>
      </w:r>
      <w:r w:rsidR="00EF0458" w:rsidRPr="00FA52DC">
        <w:rPr>
          <w:szCs w:val="24"/>
        </w:rPr>
        <w:t>)</w:t>
      </w:r>
      <w:r w:rsidR="00C439BB">
        <w:rPr>
          <w:szCs w:val="24"/>
        </w:rPr>
        <w:t>(2)(F).</w:t>
      </w:r>
      <w:r w:rsidR="00EF0458" w:rsidRPr="00FA52DC">
        <w:rPr>
          <w:szCs w:val="24"/>
        </w:rPr>
        <w:t xml:space="preserve"> </w:t>
      </w:r>
    </w:p>
    <w:p w14:paraId="6A76F52D" w14:textId="0AB01FA8" w:rsidR="00B76372" w:rsidRPr="00FA52DC" w:rsidRDefault="00C439BB" w:rsidP="00A6738A">
      <w:pPr>
        <w:pStyle w:val="ListParagraph"/>
        <w:numPr>
          <w:ilvl w:val="0"/>
          <w:numId w:val="16"/>
        </w:numPr>
        <w:spacing w:before="120" w:after="0" w:line="240" w:lineRule="auto"/>
        <w:contextualSpacing w:val="0"/>
        <w:jc w:val="both"/>
        <w:rPr>
          <w:szCs w:val="24"/>
        </w:rPr>
      </w:pPr>
      <w:r>
        <w:rPr>
          <w:szCs w:val="24"/>
        </w:rPr>
        <w:t xml:space="preserve">According to the notice included with Inline’s supplement to the application filed on May 25, 2021, Inline proposed an effective date of April 1, 2021. </w:t>
      </w:r>
      <w:proofErr w:type="gramStart"/>
      <w:r>
        <w:rPr>
          <w:szCs w:val="24"/>
        </w:rPr>
        <w:t>In light of</w:t>
      </w:r>
      <w:proofErr w:type="gramEnd"/>
      <w:r>
        <w:rPr>
          <w:szCs w:val="24"/>
        </w:rPr>
        <w:t xml:space="preserve"> the interim rates, the ALJ requires clarification as to whether this remains as the effective date.</w:t>
      </w:r>
    </w:p>
    <w:p w14:paraId="633FE689" w14:textId="25A66782" w:rsidR="00B76372" w:rsidRDefault="00FA5344" w:rsidP="00A6738A">
      <w:pPr>
        <w:pStyle w:val="ListParagraph"/>
        <w:numPr>
          <w:ilvl w:val="0"/>
          <w:numId w:val="16"/>
        </w:numPr>
        <w:spacing w:before="120" w:after="0" w:line="240" w:lineRule="auto"/>
        <w:contextualSpacing w:val="0"/>
        <w:jc w:val="both"/>
        <w:rPr>
          <w:szCs w:val="24"/>
        </w:rPr>
      </w:pPr>
      <w:r>
        <w:rPr>
          <w:szCs w:val="24"/>
        </w:rPr>
        <w:t>Commission staff must file a recommendation on the administrative completeness and notice.</w:t>
      </w:r>
    </w:p>
    <w:p w14:paraId="27DBCF2E" w14:textId="320D4BDA" w:rsidR="008576B3" w:rsidRDefault="00AB7E72" w:rsidP="008576B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reference to </w:t>
      </w:r>
      <w:r w:rsidR="00AA76B9">
        <w:rPr>
          <w:sz w:val="24"/>
          <w:szCs w:val="24"/>
        </w:rPr>
        <w:t>Issue</w:t>
      </w:r>
      <w:r w:rsidR="00C5718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No. 1 above, </w:t>
      </w:r>
      <w:r w:rsidR="00841769">
        <w:rPr>
          <w:sz w:val="24"/>
          <w:szCs w:val="24"/>
        </w:rPr>
        <w:t xml:space="preserve">Inline provided clarification on May 24, </w:t>
      </w:r>
      <w:r w:rsidR="00221FE3">
        <w:rPr>
          <w:sz w:val="24"/>
          <w:szCs w:val="24"/>
        </w:rPr>
        <w:t>2024,</w:t>
      </w:r>
      <w:r w:rsidR="00841769">
        <w:rPr>
          <w:sz w:val="24"/>
          <w:szCs w:val="24"/>
        </w:rPr>
        <w:t xml:space="preserve"> showing that notice was provided to all customers prior to the beginning of the billing period in which the revision to the approved pass-through provision took effect.</w:t>
      </w:r>
      <w:r w:rsidR="008576B3" w:rsidRPr="008576B3">
        <w:rPr>
          <w:sz w:val="24"/>
          <w:szCs w:val="24"/>
        </w:rPr>
        <w:t xml:space="preserve"> </w:t>
      </w:r>
      <w:r w:rsidR="008576B3">
        <w:rPr>
          <w:sz w:val="24"/>
          <w:szCs w:val="24"/>
        </w:rPr>
        <w:t xml:space="preserve">Inline provided an affidavit sworn by Danisha Kozaczkiewicz, </w:t>
      </w:r>
      <w:r w:rsidR="00902F0A">
        <w:rPr>
          <w:sz w:val="24"/>
          <w:szCs w:val="24"/>
        </w:rPr>
        <w:t xml:space="preserve">its </w:t>
      </w:r>
      <w:r w:rsidR="008576B3">
        <w:rPr>
          <w:sz w:val="24"/>
          <w:szCs w:val="24"/>
        </w:rPr>
        <w:t xml:space="preserve">Office Manager, stating that Inline previously mailed notice to customers of </w:t>
      </w:r>
      <w:r w:rsidR="00364AA7">
        <w:rPr>
          <w:sz w:val="24"/>
          <w:szCs w:val="24"/>
        </w:rPr>
        <w:t xml:space="preserve">the </w:t>
      </w:r>
      <w:r w:rsidR="008576B3">
        <w:rPr>
          <w:sz w:val="24"/>
          <w:szCs w:val="24"/>
        </w:rPr>
        <w:t xml:space="preserve">Cottage Gardens public water system on March 4, 2021, prior to the effective date of </w:t>
      </w:r>
      <w:r w:rsidR="00902F0A">
        <w:rPr>
          <w:sz w:val="24"/>
          <w:szCs w:val="24"/>
        </w:rPr>
        <w:t>the pass-through</w:t>
      </w:r>
      <w:r w:rsidR="008576B3">
        <w:rPr>
          <w:sz w:val="24"/>
          <w:szCs w:val="24"/>
        </w:rPr>
        <w:t xml:space="preserve"> rate increase. </w:t>
      </w:r>
    </w:p>
    <w:p w14:paraId="0B4831FB" w14:textId="77777777" w:rsidR="006473E4" w:rsidRDefault="006473E4" w:rsidP="008E06F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A4825EF" w14:textId="6624FB78" w:rsidR="00EA2321" w:rsidRPr="00EA2321" w:rsidRDefault="00AB7E72" w:rsidP="00394C6F">
      <w:pPr>
        <w:jc w:val="both"/>
        <w:rPr>
          <w:rFonts w:eastAsia="Calibri"/>
          <w:sz w:val="24"/>
          <w:szCs w:val="24"/>
          <w14:ligatures w14:val="standardContextual"/>
        </w:rPr>
      </w:pPr>
      <w:r>
        <w:rPr>
          <w:sz w:val="24"/>
          <w:szCs w:val="24"/>
        </w:rPr>
        <w:t xml:space="preserve">In response to </w:t>
      </w:r>
      <w:r w:rsidR="00AA76B9">
        <w:rPr>
          <w:sz w:val="24"/>
          <w:szCs w:val="24"/>
        </w:rPr>
        <w:t xml:space="preserve">Issue </w:t>
      </w:r>
      <w:r>
        <w:rPr>
          <w:sz w:val="24"/>
          <w:szCs w:val="24"/>
        </w:rPr>
        <w:t xml:space="preserve">No. 2 above, </w:t>
      </w:r>
      <w:proofErr w:type="gramStart"/>
      <w:r w:rsidR="005F18CC">
        <w:rPr>
          <w:sz w:val="24"/>
          <w:szCs w:val="24"/>
        </w:rPr>
        <w:t>Inline</w:t>
      </w:r>
      <w:proofErr w:type="gramEnd"/>
      <w:r w:rsidR="005F18CC">
        <w:rPr>
          <w:sz w:val="24"/>
          <w:szCs w:val="24"/>
        </w:rPr>
        <w:t xml:space="preserve"> proposed an effective date of April 1, 2021</w:t>
      </w:r>
      <w:r w:rsidR="00D53BE0">
        <w:rPr>
          <w:sz w:val="24"/>
          <w:szCs w:val="24"/>
        </w:rPr>
        <w:t xml:space="preserve">. </w:t>
      </w:r>
      <w:r w:rsidR="00D53BE0" w:rsidRPr="00DD6973">
        <w:rPr>
          <w:sz w:val="24"/>
          <w:szCs w:val="24"/>
        </w:rPr>
        <w:t xml:space="preserve">On August 20, 2021, </w:t>
      </w:r>
      <w:r w:rsidR="00B131C7">
        <w:rPr>
          <w:sz w:val="24"/>
          <w:szCs w:val="24"/>
        </w:rPr>
        <w:t>Inline and Staff</w:t>
      </w:r>
      <w:r w:rsidR="00D53BE0" w:rsidRPr="00DD6973">
        <w:rPr>
          <w:sz w:val="24"/>
          <w:szCs w:val="24"/>
        </w:rPr>
        <w:t xml:space="preserve"> jointly filed a motion to set interim rates under Texas Water Code §</w:t>
      </w:r>
      <w:r w:rsidR="00D77071">
        <w:rPr>
          <w:sz w:val="24"/>
          <w:szCs w:val="24"/>
        </w:rPr>
        <w:t> </w:t>
      </w:r>
      <w:r w:rsidR="00D53BE0" w:rsidRPr="00DD6973">
        <w:rPr>
          <w:sz w:val="24"/>
          <w:szCs w:val="24"/>
        </w:rPr>
        <w:t xml:space="preserve"> 13.187</w:t>
      </w:r>
      <w:r w:rsidR="001F624D">
        <w:rPr>
          <w:sz w:val="24"/>
          <w:szCs w:val="24"/>
        </w:rPr>
        <w:t>(1)</w:t>
      </w:r>
      <w:r w:rsidR="00D53BE0" w:rsidRPr="00DD6973">
        <w:rPr>
          <w:sz w:val="24"/>
          <w:szCs w:val="24"/>
        </w:rPr>
        <w:t xml:space="preserve"> and 16 TAC § 24.37(d).</w:t>
      </w:r>
      <w:r w:rsidR="00D53BE0" w:rsidRPr="00DD6973">
        <w:rPr>
          <w:rStyle w:val="FootnoteReference"/>
          <w:sz w:val="24"/>
          <w:szCs w:val="24"/>
        </w:rPr>
        <w:footnoteReference w:id="1"/>
      </w:r>
      <w:r w:rsidR="00D53BE0" w:rsidRPr="00DD6973">
        <w:rPr>
          <w:sz w:val="24"/>
          <w:szCs w:val="24"/>
        </w:rPr>
        <w:t xml:space="preserve"> </w:t>
      </w:r>
      <w:r w:rsidR="008E42C3">
        <w:rPr>
          <w:sz w:val="24"/>
          <w:szCs w:val="24"/>
        </w:rPr>
        <w:t>T</w:t>
      </w:r>
      <w:r w:rsidR="005F18CC">
        <w:rPr>
          <w:sz w:val="24"/>
          <w:szCs w:val="24"/>
        </w:rPr>
        <w:t xml:space="preserve">he ALJ issued </w:t>
      </w:r>
      <w:r w:rsidR="00EA2321">
        <w:rPr>
          <w:sz w:val="24"/>
          <w:szCs w:val="24"/>
        </w:rPr>
        <w:t xml:space="preserve">its </w:t>
      </w:r>
      <w:r w:rsidR="00EA2321" w:rsidRPr="00EA2321">
        <w:rPr>
          <w:rFonts w:eastAsia="Calibri"/>
          <w:sz w:val="24"/>
          <w:szCs w:val="24"/>
          <w14:ligatures w14:val="standardContextual"/>
        </w:rPr>
        <w:t>Notice Approving Interim Rates</w:t>
      </w:r>
      <w:r w:rsidR="00EA2321">
        <w:rPr>
          <w:rFonts w:eastAsia="Calibri"/>
          <w:sz w:val="24"/>
          <w:szCs w:val="24"/>
          <w14:ligatures w14:val="standardContextual"/>
        </w:rPr>
        <w:t xml:space="preserve"> on </w:t>
      </w:r>
      <w:r w:rsidR="00540E15">
        <w:rPr>
          <w:rFonts w:eastAsia="Calibri"/>
          <w:sz w:val="24"/>
          <w:szCs w:val="24"/>
          <w14:ligatures w14:val="standardContextual"/>
        </w:rPr>
        <w:t xml:space="preserve">September 17, 2021.  In that </w:t>
      </w:r>
      <w:r w:rsidR="00065E70">
        <w:rPr>
          <w:rFonts w:eastAsia="Calibri"/>
          <w:sz w:val="24"/>
          <w:szCs w:val="24"/>
          <w14:ligatures w14:val="standardContextual"/>
        </w:rPr>
        <w:t xml:space="preserve">notice, </w:t>
      </w:r>
      <w:r w:rsidR="00EA2321" w:rsidRPr="00EA2321">
        <w:rPr>
          <w:rFonts w:eastAsia="Calibri"/>
          <w:sz w:val="24"/>
          <w:szCs w:val="24"/>
          <w14:ligatures w14:val="standardContextual"/>
        </w:rPr>
        <w:t xml:space="preserve">the ALJ determined the following: “The presiding officer has established the following interim rates to be </w:t>
      </w:r>
      <w:r w:rsidR="00EA2321" w:rsidRPr="0002060C">
        <w:rPr>
          <w:rFonts w:eastAsia="Calibri"/>
          <w:sz w:val="24"/>
          <w:szCs w:val="24"/>
          <w14:ligatures w14:val="standardContextual"/>
        </w:rPr>
        <w:t xml:space="preserve">in effect until the final decision on the requested rate </w:t>
      </w:r>
      <w:r w:rsidR="00EA2321" w:rsidRPr="0002060C">
        <w:rPr>
          <w:rFonts w:eastAsia="Calibri"/>
          <w:sz w:val="24"/>
          <w:szCs w:val="24"/>
          <w14:ligatures w14:val="standardContextual"/>
        </w:rPr>
        <w:lastRenderedPageBreak/>
        <w:t xml:space="preserve">change or until another interim rate is established.”  </w:t>
      </w:r>
      <w:r w:rsidR="000134CE">
        <w:rPr>
          <w:rFonts w:eastAsia="Calibri"/>
          <w:sz w:val="24"/>
          <w:szCs w:val="24"/>
          <w14:ligatures w14:val="standardContextual"/>
        </w:rPr>
        <w:t>Because the interim rates remain in effect until</w:t>
      </w:r>
      <w:r w:rsidR="006C29A3">
        <w:rPr>
          <w:rFonts w:eastAsia="Calibri"/>
          <w:sz w:val="24"/>
          <w:szCs w:val="24"/>
          <w14:ligatures w14:val="standardContextual"/>
        </w:rPr>
        <w:t xml:space="preserve"> the </w:t>
      </w:r>
      <w:r w:rsidR="00EA2321" w:rsidRPr="0002060C">
        <w:rPr>
          <w:rFonts w:eastAsia="Calibri"/>
          <w:sz w:val="24"/>
          <w:szCs w:val="24"/>
          <w14:ligatures w14:val="standardContextual"/>
        </w:rPr>
        <w:t>date</w:t>
      </w:r>
      <w:r w:rsidR="006C29A3">
        <w:rPr>
          <w:rFonts w:eastAsia="Calibri"/>
          <w:sz w:val="24"/>
          <w:szCs w:val="24"/>
          <w14:ligatures w14:val="standardContextual"/>
        </w:rPr>
        <w:t xml:space="preserve"> that</w:t>
      </w:r>
      <w:r w:rsidR="00EA2321" w:rsidRPr="0002060C">
        <w:rPr>
          <w:rFonts w:eastAsia="Calibri"/>
          <w:sz w:val="24"/>
          <w:szCs w:val="24"/>
          <w14:ligatures w14:val="standardContextual"/>
        </w:rPr>
        <w:t xml:space="preserve"> the ALJ signs </w:t>
      </w:r>
      <w:r w:rsidR="006C29A3">
        <w:rPr>
          <w:rFonts w:eastAsia="Calibri"/>
          <w:sz w:val="24"/>
          <w:szCs w:val="24"/>
          <w14:ligatures w14:val="standardContextual"/>
        </w:rPr>
        <w:t>its</w:t>
      </w:r>
      <w:r w:rsidR="00EA2321" w:rsidRPr="0002060C">
        <w:rPr>
          <w:rFonts w:eastAsia="Calibri"/>
          <w:sz w:val="24"/>
          <w:szCs w:val="24"/>
          <w14:ligatures w14:val="standardContextual"/>
        </w:rPr>
        <w:t xml:space="preserve"> notice of approval</w:t>
      </w:r>
      <w:r w:rsidR="006C29A3">
        <w:rPr>
          <w:rFonts w:eastAsia="Calibri"/>
          <w:sz w:val="24"/>
          <w:szCs w:val="24"/>
          <w14:ligatures w14:val="standardContextual"/>
        </w:rPr>
        <w:t xml:space="preserve"> in this proceeding,</w:t>
      </w:r>
      <w:r w:rsidR="008E42C3">
        <w:rPr>
          <w:rFonts w:eastAsia="Calibri"/>
          <w:sz w:val="24"/>
          <w:szCs w:val="24"/>
          <w14:ligatures w14:val="standardContextual"/>
        </w:rPr>
        <w:t xml:space="preserve"> and my recommended pass-through rate is the same as the interim rate,</w:t>
      </w:r>
      <w:r w:rsidR="006C29A3">
        <w:rPr>
          <w:rFonts w:eastAsia="Calibri"/>
          <w:sz w:val="24"/>
          <w:szCs w:val="24"/>
          <w14:ligatures w14:val="standardContextual"/>
        </w:rPr>
        <w:t xml:space="preserve"> the effective date of the pass-through rate change </w:t>
      </w:r>
      <w:r w:rsidR="00C93325">
        <w:rPr>
          <w:rFonts w:eastAsia="Calibri"/>
          <w:sz w:val="24"/>
          <w:szCs w:val="24"/>
          <w14:ligatures w14:val="standardContextual"/>
        </w:rPr>
        <w:t xml:space="preserve">should be the date </w:t>
      </w:r>
      <w:r w:rsidR="008E42C3">
        <w:rPr>
          <w:rFonts w:eastAsia="Calibri"/>
          <w:sz w:val="24"/>
          <w:szCs w:val="24"/>
          <w14:ligatures w14:val="standardContextual"/>
        </w:rPr>
        <w:t xml:space="preserve">of the ALJ’s </w:t>
      </w:r>
      <w:r w:rsidR="00C93325">
        <w:rPr>
          <w:rFonts w:eastAsia="Calibri"/>
          <w:sz w:val="24"/>
          <w:szCs w:val="24"/>
          <w14:ligatures w14:val="standardContextual"/>
        </w:rPr>
        <w:t>approval</w:t>
      </w:r>
      <w:r w:rsidR="00EA2321" w:rsidRPr="0002060C">
        <w:rPr>
          <w:rFonts w:eastAsia="Calibri"/>
          <w:sz w:val="24"/>
          <w:szCs w:val="24"/>
          <w14:ligatures w14:val="standardContextual"/>
        </w:rPr>
        <w:t xml:space="preserve">.  </w:t>
      </w:r>
    </w:p>
    <w:p w14:paraId="0E016413" w14:textId="5CE40688" w:rsidR="00944FED" w:rsidRDefault="00944FED" w:rsidP="00065E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2DF51F8" w14:textId="38463B0F" w:rsidR="00626154" w:rsidRDefault="00C93325" w:rsidP="008E06F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response to Issue No. 3, based upon my review of </w:t>
      </w:r>
      <w:r w:rsidR="009A4260">
        <w:rPr>
          <w:sz w:val="24"/>
          <w:szCs w:val="24"/>
        </w:rPr>
        <w:t xml:space="preserve">Inline’s response to Order No. 14 </w:t>
      </w:r>
      <w:r w:rsidR="008E7602">
        <w:rPr>
          <w:sz w:val="24"/>
          <w:szCs w:val="24"/>
        </w:rPr>
        <w:t xml:space="preserve">and </w:t>
      </w:r>
      <w:r w:rsidR="000321E4">
        <w:rPr>
          <w:sz w:val="24"/>
          <w:szCs w:val="24"/>
        </w:rPr>
        <w:t>the</w:t>
      </w:r>
      <w:r w:rsidR="008E42C3">
        <w:rPr>
          <w:sz w:val="24"/>
          <w:szCs w:val="24"/>
        </w:rPr>
        <w:t xml:space="preserve"> filings submitted in this proceeding, I find</w:t>
      </w:r>
      <w:r w:rsidR="00221FE3">
        <w:rPr>
          <w:sz w:val="24"/>
          <w:szCs w:val="24"/>
        </w:rPr>
        <w:t xml:space="preserve"> Inline</w:t>
      </w:r>
      <w:r w:rsidR="009723E9">
        <w:rPr>
          <w:sz w:val="24"/>
          <w:szCs w:val="24"/>
        </w:rPr>
        <w:t>’s pass-through rate change</w:t>
      </w:r>
      <w:r w:rsidR="00221FE3">
        <w:rPr>
          <w:sz w:val="24"/>
          <w:szCs w:val="24"/>
        </w:rPr>
        <w:t xml:space="preserve"> application administratively complete and </w:t>
      </w:r>
      <w:r w:rsidR="0092032F">
        <w:rPr>
          <w:sz w:val="24"/>
          <w:szCs w:val="24"/>
        </w:rPr>
        <w:t xml:space="preserve">notice </w:t>
      </w:r>
      <w:r w:rsidR="00221FE3">
        <w:rPr>
          <w:sz w:val="24"/>
          <w:szCs w:val="24"/>
        </w:rPr>
        <w:t>sufficient.</w:t>
      </w:r>
    </w:p>
    <w:p w14:paraId="35B7FFF6" w14:textId="6EE340BA" w:rsidR="00FA52DC" w:rsidRDefault="00FA52DC" w:rsidP="008E06F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E618E7B" w14:textId="77777777" w:rsidR="00FA52DC" w:rsidRPr="002C1547" w:rsidRDefault="00FA52DC" w:rsidP="008E06F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DAD6E6D" w14:textId="77777777" w:rsidR="00626154" w:rsidRDefault="00626154" w:rsidP="008E06F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bookmarkEnd w:id="0"/>
    <w:p w14:paraId="4097C7F1" w14:textId="77777777" w:rsidR="00626154" w:rsidRDefault="00626154" w:rsidP="008E06F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626154" w:rsidSect="00644E99">
      <w:headerReference w:type="default" r:id="rId9"/>
      <w:type w:val="continuous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E5D14" w14:textId="77777777" w:rsidR="00715DD4" w:rsidRDefault="00715DD4">
      <w:r>
        <w:separator/>
      </w:r>
    </w:p>
  </w:endnote>
  <w:endnote w:type="continuationSeparator" w:id="0">
    <w:p w14:paraId="70D9D5AB" w14:textId="77777777" w:rsidR="00715DD4" w:rsidRDefault="00715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F9F10" w14:textId="77777777" w:rsidR="00715DD4" w:rsidRDefault="00715DD4">
      <w:r>
        <w:separator/>
      </w:r>
    </w:p>
  </w:footnote>
  <w:footnote w:type="continuationSeparator" w:id="0">
    <w:p w14:paraId="021D4AE6" w14:textId="77777777" w:rsidR="00715DD4" w:rsidRDefault="00715DD4">
      <w:r>
        <w:continuationSeparator/>
      </w:r>
    </w:p>
  </w:footnote>
  <w:footnote w:id="1">
    <w:p w14:paraId="74B62798" w14:textId="6F74CEDD" w:rsidR="00D53BE0" w:rsidRPr="00394C6F" w:rsidRDefault="00D53BE0" w:rsidP="00394C6F">
      <w:pPr>
        <w:pStyle w:val="FootnoteText"/>
        <w:ind w:firstLine="720"/>
        <w:rPr>
          <w:rFonts w:ascii="Times New Roman" w:hAnsi="Times New Roman" w:cs="Times New Roman"/>
        </w:rPr>
      </w:pPr>
      <w:r>
        <w:rPr>
          <w:rStyle w:val="FootnoteReference"/>
        </w:rPr>
        <w:footnoteRef/>
      </w:r>
      <w:r w:rsidR="001F624D">
        <w:t xml:space="preserve"> </w:t>
      </w:r>
      <w:r>
        <w:t xml:space="preserve"> </w:t>
      </w:r>
      <w:r w:rsidR="00CD24A6" w:rsidRPr="00394C6F">
        <w:rPr>
          <w:rFonts w:ascii="Times New Roman" w:hAnsi="Times New Roman" w:cs="Times New Roman"/>
          <w:i/>
          <w:iCs/>
        </w:rPr>
        <w:t>Joint Motion to Set Interim Rates</w:t>
      </w:r>
      <w:r w:rsidR="00CD484C">
        <w:rPr>
          <w:rFonts w:ascii="Times New Roman" w:hAnsi="Times New Roman" w:cs="Times New Roman"/>
        </w:rPr>
        <w:t>, Tariff Control No. 52032,</w:t>
      </w:r>
      <w:r w:rsidR="00CD24A6">
        <w:rPr>
          <w:rFonts w:ascii="Times New Roman" w:hAnsi="Times New Roman" w:cs="Times New Roman"/>
        </w:rPr>
        <w:t xml:space="preserve"> (Aug. 20, 2021).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2282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9FB80AB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083D67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848A7" w14:textId="0BE3C178" w:rsidR="00595AF4" w:rsidRPr="00595AF4" w:rsidRDefault="001B36C6" w:rsidP="00595AF4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>
      <w:t>Docket</w:t>
    </w:r>
    <w:r w:rsidR="00595AF4" w:rsidRPr="00595AF4">
      <w:t xml:space="preserve"> No. 5</w:t>
    </w:r>
    <w:r w:rsidR="00221FE3">
      <w:t>2032</w:t>
    </w:r>
    <w:r w:rsidR="00595AF4" w:rsidRPr="00595AF4">
      <w:tab/>
      <w:t xml:space="preserve">Memorandum of </w:t>
    </w:r>
    <w:r w:rsidR="00221FE3">
      <w:t>James Onyeneke</w:t>
    </w:r>
    <w:r w:rsidR="006F4BB4">
      <w:t xml:space="preserve"> (</w:t>
    </w:r>
    <w:r w:rsidR="00221FE3">
      <w:t>May</w:t>
    </w:r>
    <w:r w:rsidR="006F4BB4">
      <w:t xml:space="preserve"> </w:t>
    </w:r>
    <w:r w:rsidR="00221FE3">
      <w:t>3</w:t>
    </w:r>
    <w:r w:rsidR="006F4BB4">
      <w:t>1, 202</w:t>
    </w:r>
    <w:r w:rsidR="00221FE3">
      <w:t>4</w:t>
    </w:r>
    <w:r w:rsidR="006F4BB4">
      <w:t>)</w:t>
    </w:r>
    <w:r w:rsidR="00595AF4" w:rsidRPr="00595AF4">
      <w:tab/>
      <w:t>Page 2 of 2</w:t>
    </w:r>
  </w:p>
  <w:p w14:paraId="7B285CD8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2CB"/>
    <w:multiLevelType w:val="hybridMultilevel"/>
    <w:tmpl w:val="717288D8"/>
    <w:lvl w:ilvl="0" w:tplc="4F54BC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CF6A3B"/>
    <w:multiLevelType w:val="hybridMultilevel"/>
    <w:tmpl w:val="8DEC02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17BEA"/>
    <w:multiLevelType w:val="hybridMultilevel"/>
    <w:tmpl w:val="7C66BA7C"/>
    <w:lvl w:ilvl="0" w:tplc="429E11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25F37"/>
    <w:multiLevelType w:val="hybridMultilevel"/>
    <w:tmpl w:val="96EA3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80C84"/>
    <w:multiLevelType w:val="hybridMultilevel"/>
    <w:tmpl w:val="E28CB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7023C"/>
    <w:multiLevelType w:val="hybridMultilevel"/>
    <w:tmpl w:val="DD209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15778"/>
    <w:multiLevelType w:val="hybridMultilevel"/>
    <w:tmpl w:val="CDF85C7C"/>
    <w:lvl w:ilvl="0" w:tplc="6056603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A6D5006"/>
    <w:multiLevelType w:val="hybridMultilevel"/>
    <w:tmpl w:val="0F965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D33CD7"/>
    <w:multiLevelType w:val="hybridMultilevel"/>
    <w:tmpl w:val="8D5C8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54E8A"/>
    <w:multiLevelType w:val="hybridMultilevel"/>
    <w:tmpl w:val="BE96245E"/>
    <w:lvl w:ilvl="0" w:tplc="0DD2A8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C362EC"/>
    <w:multiLevelType w:val="hybridMultilevel"/>
    <w:tmpl w:val="F516FC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8E54D1"/>
    <w:multiLevelType w:val="hybridMultilevel"/>
    <w:tmpl w:val="5226D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37128"/>
    <w:multiLevelType w:val="hybridMultilevel"/>
    <w:tmpl w:val="8384E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4B3076"/>
    <w:multiLevelType w:val="hybridMultilevel"/>
    <w:tmpl w:val="3170DC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3D70A8"/>
    <w:multiLevelType w:val="hybridMultilevel"/>
    <w:tmpl w:val="B5E002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4233613">
    <w:abstractNumId w:val="13"/>
  </w:num>
  <w:num w:numId="2" w16cid:durableId="2098793146">
    <w:abstractNumId w:val="10"/>
  </w:num>
  <w:num w:numId="3" w16cid:durableId="424156284">
    <w:abstractNumId w:val="7"/>
  </w:num>
  <w:num w:numId="4" w16cid:durableId="2052879999">
    <w:abstractNumId w:val="0"/>
  </w:num>
  <w:num w:numId="5" w16cid:durableId="1488014185">
    <w:abstractNumId w:val="9"/>
  </w:num>
  <w:num w:numId="6" w16cid:durableId="695813100">
    <w:abstractNumId w:val="2"/>
  </w:num>
  <w:num w:numId="7" w16cid:durableId="162553717">
    <w:abstractNumId w:val="5"/>
  </w:num>
  <w:num w:numId="8" w16cid:durableId="1706977292">
    <w:abstractNumId w:val="14"/>
  </w:num>
  <w:num w:numId="9" w16cid:durableId="1523518122">
    <w:abstractNumId w:val="1"/>
  </w:num>
  <w:num w:numId="10" w16cid:durableId="1168983871">
    <w:abstractNumId w:val="11"/>
  </w:num>
  <w:num w:numId="11" w16cid:durableId="493565960">
    <w:abstractNumId w:val="4"/>
  </w:num>
  <w:num w:numId="12" w16cid:durableId="229195066">
    <w:abstractNumId w:val="8"/>
  </w:num>
  <w:num w:numId="13" w16cid:durableId="1897662516">
    <w:abstractNumId w:val="15"/>
  </w:num>
  <w:num w:numId="14" w16cid:durableId="1677419941">
    <w:abstractNumId w:val="6"/>
  </w:num>
  <w:num w:numId="15" w16cid:durableId="1825777724">
    <w:abstractNumId w:val="12"/>
  </w:num>
  <w:num w:numId="16" w16cid:durableId="9431948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0D2"/>
    <w:rsid w:val="00000E21"/>
    <w:rsid w:val="00005F20"/>
    <w:rsid w:val="00006A6A"/>
    <w:rsid w:val="00012D7B"/>
    <w:rsid w:val="000134CE"/>
    <w:rsid w:val="00013AC5"/>
    <w:rsid w:val="0002060C"/>
    <w:rsid w:val="00024459"/>
    <w:rsid w:val="00024FFF"/>
    <w:rsid w:val="00032076"/>
    <w:rsid w:val="000321E4"/>
    <w:rsid w:val="000358E8"/>
    <w:rsid w:val="000438BB"/>
    <w:rsid w:val="000450A4"/>
    <w:rsid w:val="00045B03"/>
    <w:rsid w:val="00061F70"/>
    <w:rsid w:val="00063284"/>
    <w:rsid w:val="000640F0"/>
    <w:rsid w:val="00065E70"/>
    <w:rsid w:val="00093A9A"/>
    <w:rsid w:val="00096993"/>
    <w:rsid w:val="000969A8"/>
    <w:rsid w:val="000A5109"/>
    <w:rsid w:val="000A56D6"/>
    <w:rsid w:val="000B202C"/>
    <w:rsid w:val="000B3AFC"/>
    <w:rsid w:val="000B494A"/>
    <w:rsid w:val="000D0767"/>
    <w:rsid w:val="000E1114"/>
    <w:rsid w:val="000F1635"/>
    <w:rsid w:val="000F1A6A"/>
    <w:rsid w:val="000F3FBF"/>
    <w:rsid w:val="000F58F9"/>
    <w:rsid w:val="000F71B2"/>
    <w:rsid w:val="00100BA9"/>
    <w:rsid w:val="00102ED9"/>
    <w:rsid w:val="001137C4"/>
    <w:rsid w:val="00115441"/>
    <w:rsid w:val="001233BC"/>
    <w:rsid w:val="0013107F"/>
    <w:rsid w:val="001344E6"/>
    <w:rsid w:val="00137ACE"/>
    <w:rsid w:val="001407FA"/>
    <w:rsid w:val="00151C4A"/>
    <w:rsid w:val="001544CE"/>
    <w:rsid w:val="0016194C"/>
    <w:rsid w:val="001645CD"/>
    <w:rsid w:val="00181C0F"/>
    <w:rsid w:val="00185184"/>
    <w:rsid w:val="00186566"/>
    <w:rsid w:val="0018708D"/>
    <w:rsid w:val="001972FF"/>
    <w:rsid w:val="001A0F8F"/>
    <w:rsid w:val="001A157D"/>
    <w:rsid w:val="001A3877"/>
    <w:rsid w:val="001B36C6"/>
    <w:rsid w:val="001B3B3F"/>
    <w:rsid w:val="001C110E"/>
    <w:rsid w:val="001C2B59"/>
    <w:rsid w:val="001F624D"/>
    <w:rsid w:val="00200A22"/>
    <w:rsid w:val="0021521B"/>
    <w:rsid w:val="00221FE3"/>
    <w:rsid w:val="00221FEE"/>
    <w:rsid w:val="00225E65"/>
    <w:rsid w:val="00230C91"/>
    <w:rsid w:val="002335F3"/>
    <w:rsid w:val="0024020B"/>
    <w:rsid w:val="0025752C"/>
    <w:rsid w:val="00263780"/>
    <w:rsid w:val="00275EFF"/>
    <w:rsid w:val="00284905"/>
    <w:rsid w:val="0029134E"/>
    <w:rsid w:val="0029205B"/>
    <w:rsid w:val="002A0D2F"/>
    <w:rsid w:val="002A5926"/>
    <w:rsid w:val="002B55D5"/>
    <w:rsid w:val="002B621F"/>
    <w:rsid w:val="002C1547"/>
    <w:rsid w:val="002C2189"/>
    <w:rsid w:val="002C4E63"/>
    <w:rsid w:val="002C759E"/>
    <w:rsid w:val="002D22B4"/>
    <w:rsid w:val="002D29D3"/>
    <w:rsid w:val="002D3971"/>
    <w:rsid w:val="002D425D"/>
    <w:rsid w:val="002D6177"/>
    <w:rsid w:val="002F04C2"/>
    <w:rsid w:val="002F141C"/>
    <w:rsid w:val="002F1CCC"/>
    <w:rsid w:val="002F4FF6"/>
    <w:rsid w:val="002F5A9E"/>
    <w:rsid w:val="002F6BF5"/>
    <w:rsid w:val="00307FE7"/>
    <w:rsid w:val="003159D3"/>
    <w:rsid w:val="00326879"/>
    <w:rsid w:val="003311DE"/>
    <w:rsid w:val="003330AE"/>
    <w:rsid w:val="00352846"/>
    <w:rsid w:val="00360E31"/>
    <w:rsid w:val="003626C7"/>
    <w:rsid w:val="00364AA7"/>
    <w:rsid w:val="003731CB"/>
    <w:rsid w:val="00377E05"/>
    <w:rsid w:val="00387B1E"/>
    <w:rsid w:val="00394C6F"/>
    <w:rsid w:val="003952A9"/>
    <w:rsid w:val="00397DD4"/>
    <w:rsid w:val="003A622E"/>
    <w:rsid w:val="003B0651"/>
    <w:rsid w:val="003B30FB"/>
    <w:rsid w:val="003C5771"/>
    <w:rsid w:val="003D00B3"/>
    <w:rsid w:val="003E0CCF"/>
    <w:rsid w:val="003E3B65"/>
    <w:rsid w:val="003E44E9"/>
    <w:rsid w:val="003E6360"/>
    <w:rsid w:val="003F38AD"/>
    <w:rsid w:val="003F3D30"/>
    <w:rsid w:val="004006A4"/>
    <w:rsid w:val="00402C93"/>
    <w:rsid w:val="00433243"/>
    <w:rsid w:val="0044358F"/>
    <w:rsid w:val="00447DC5"/>
    <w:rsid w:val="00460DF2"/>
    <w:rsid w:val="004613AF"/>
    <w:rsid w:val="00463DD9"/>
    <w:rsid w:val="00473086"/>
    <w:rsid w:val="004745C0"/>
    <w:rsid w:val="004859DC"/>
    <w:rsid w:val="004933C5"/>
    <w:rsid w:val="0049690F"/>
    <w:rsid w:val="004A2074"/>
    <w:rsid w:val="004A2654"/>
    <w:rsid w:val="004A2873"/>
    <w:rsid w:val="004A39D3"/>
    <w:rsid w:val="004B3929"/>
    <w:rsid w:val="004C0456"/>
    <w:rsid w:val="004C4263"/>
    <w:rsid w:val="004D10B8"/>
    <w:rsid w:val="004D1874"/>
    <w:rsid w:val="004E4788"/>
    <w:rsid w:val="004E741F"/>
    <w:rsid w:val="004E77B4"/>
    <w:rsid w:val="004F6343"/>
    <w:rsid w:val="00507E03"/>
    <w:rsid w:val="00510101"/>
    <w:rsid w:val="005166AC"/>
    <w:rsid w:val="00521132"/>
    <w:rsid w:val="00522398"/>
    <w:rsid w:val="00524AE0"/>
    <w:rsid w:val="00525FE7"/>
    <w:rsid w:val="00540382"/>
    <w:rsid w:val="00540C4E"/>
    <w:rsid w:val="00540E15"/>
    <w:rsid w:val="00545A88"/>
    <w:rsid w:val="00550598"/>
    <w:rsid w:val="00553A25"/>
    <w:rsid w:val="00581611"/>
    <w:rsid w:val="00585872"/>
    <w:rsid w:val="00585EB8"/>
    <w:rsid w:val="0058622F"/>
    <w:rsid w:val="0059468D"/>
    <w:rsid w:val="00595AF4"/>
    <w:rsid w:val="005B179E"/>
    <w:rsid w:val="005B1942"/>
    <w:rsid w:val="005B2211"/>
    <w:rsid w:val="005B669E"/>
    <w:rsid w:val="005C5C01"/>
    <w:rsid w:val="005D2B31"/>
    <w:rsid w:val="005F0F63"/>
    <w:rsid w:val="005F18CC"/>
    <w:rsid w:val="00606DE4"/>
    <w:rsid w:val="00612361"/>
    <w:rsid w:val="00613A3E"/>
    <w:rsid w:val="00614951"/>
    <w:rsid w:val="006150C3"/>
    <w:rsid w:val="006160D6"/>
    <w:rsid w:val="006213B6"/>
    <w:rsid w:val="00623B8E"/>
    <w:rsid w:val="00626154"/>
    <w:rsid w:val="00627567"/>
    <w:rsid w:val="00631B56"/>
    <w:rsid w:val="00632F31"/>
    <w:rsid w:val="00633DA7"/>
    <w:rsid w:val="00636E21"/>
    <w:rsid w:val="00643653"/>
    <w:rsid w:val="00644E99"/>
    <w:rsid w:val="006473E4"/>
    <w:rsid w:val="006500D2"/>
    <w:rsid w:val="00650E66"/>
    <w:rsid w:val="00656CC8"/>
    <w:rsid w:val="00660B44"/>
    <w:rsid w:val="006630A0"/>
    <w:rsid w:val="00664503"/>
    <w:rsid w:val="006C29A3"/>
    <w:rsid w:val="006C3053"/>
    <w:rsid w:val="006D14F9"/>
    <w:rsid w:val="006E01AA"/>
    <w:rsid w:val="006E5265"/>
    <w:rsid w:val="006E53A3"/>
    <w:rsid w:val="006F30CB"/>
    <w:rsid w:val="006F4BB4"/>
    <w:rsid w:val="007022F1"/>
    <w:rsid w:val="00702A92"/>
    <w:rsid w:val="0070304E"/>
    <w:rsid w:val="00714933"/>
    <w:rsid w:val="00715DD4"/>
    <w:rsid w:val="00716D94"/>
    <w:rsid w:val="00720980"/>
    <w:rsid w:val="00720FFE"/>
    <w:rsid w:val="0072146B"/>
    <w:rsid w:val="007234FA"/>
    <w:rsid w:val="00723DE1"/>
    <w:rsid w:val="007240AB"/>
    <w:rsid w:val="00726F73"/>
    <w:rsid w:val="0074680E"/>
    <w:rsid w:val="00752232"/>
    <w:rsid w:val="0075395E"/>
    <w:rsid w:val="00755A20"/>
    <w:rsid w:val="00755F4B"/>
    <w:rsid w:val="00765020"/>
    <w:rsid w:val="0077396D"/>
    <w:rsid w:val="0077780A"/>
    <w:rsid w:val="007810B1"/>
    <w:rsid w:val="00785385"/>
    <w:rsid w:val="00787786"/>
    <w:rsid w:val="0079078C"/>
    <w:rsid w:val="00793A78"/>
    <w:rsid w:val="007B17A0"/>
    <w:rsid w:val="007B73B0"/>
    <w:rsid w:val="007C0FED"/>
    <w:rsid w:val="007D44BB"/>
    <w:rsid w:val="007D4BF7"/>
    <w:rsid w:val="007D621E"/>
    <w:rsid w:val="007E0A51"/>
    <w:rsid w:val="007E1354"/>
    <w:rsid w:val="007E1A94"/>
    <w:rsid w:val="007E2E73"/>
    <w:rsid w:val="007E4EE0"/>
    <w:rsid w:val="007E5626"/>
    <w:rsid w:val="007F2C51"/>
    <w:rsid w:val="00802FA3"/>
    <w:rsid w:val="00810214"/>
    <w:rsid w:val="00813B81"/>
    <w:rsid w:val="00817182"/>
    <w:rsid w:val="00822EA5"/>
    <w:rsid w:val="00824D61"/>
    <w:rsid w:val="008262FF"/>
    <w:rsid w:val="00841769"/>
    <w:rsid w:val="00845C5C"/>
    <w:rsid w:val="0085104E"/>
    <w:rsid w:val="008522AE"/>
    <w:rsid w:val="008576B3"/>
    <w:rsid w:val="00860E3B"/>
    <w:rsid w:val="00862219"/>
    <w:rsid w:val="00880FD7"/>
    <w:rsid w:val="008C12C9"/>
    <w:rsid w:val="008C6FE8"/>
    <w:rsid w:val="008E06FD"/>
    <w:rsid w:val="008E0D49"/>
    <w:rsid w:val="008E42C3"/>
    <w:rsid w:val="008E7602"/>
    <w:rsid w:val="008F4133"/>
    <w:rsid w:val="008F6E5D"/>
    <w:rsid w:val="00902F0A"/>
    <w:rsid w:val="00903DE9"/>
    <w:rsid w:val="0091083F"/>
    <w:rsid w:val="0091673A"/>
    <w:rsid w:val="00916962"/>
    <w:rsid w:val="0092032F"/>
    <w:rsid w:val="00926271"/>
    <w:rsid w:val="00927DB0"/>
    <w:rsid w:val="00931A29"/>
    <w:rsid w:val="00933FF5"/>
    <w:rsid w:val="00943D5A"/>
    <w:rsid w:val="00944FED"/>
    <w:rsid w:val="009512D5"/>
    <w:rsid w:val="009568C0"/>
    <w:rsid w:val="00957C46"/>
    <w:rsid w:val="00964343"/>
    <w:rsid w:val="00964A93"/>
    <w:rsid w:val="009723E9"/>
    <w:rsid w:val="009734D5"/>
    <w:rsid w:val="00975514"/>
    <w:rsid w:val="00976E18"/>
    <w:rsid w:val="009803BB"/>
    <w:rsid w:val="00983BD4"/>
    <w:rsid w:val="00987B82"/>
    <w:rsid w:val="00994A97"/>
    <w:rsid w:val="009A4260"/>
    <w:rsid w:val="009A465B"/>
    <w:rsid w:val="009B3C4E"/>
    <w:rsid w:val="009B4307"/>
    <w:rsid w:val="009E0972"/>
    <w:rsid w:val="009F277C"/>
    <w:rsid w:val="00A0264E"/>
    <w:rsid w:val="00A03024"/>
    <w:rsid w:val="00A0762B"/>
    <w:rsid w:val="00A21390"/>
    <w:rsid w:val="00A21BB8"/>
    <w:rsid w:val="00A312F1"/>
    <w:rsid w:val="00A31775"/>
    <w:rsid w:val="00A31BE3"/>
    <w:rsid w:val="00A33ED1"/>
    <w:rsid w:val="00A376C9"/>
    <w:rsid w:val="00A51BA2"/>
    <w:rsid w:val="00A555D0"/>
    <w:rsid w:val="00A60777"/>
    <w:rsid w:val="00A644D7"/>
    <w:rsid w:val="00A65C5B"/>
    <w:rsid w:val="00A6738A"/>
    <w:rsid w:val="00A7691E"/>
    <w:rsid w:val="00A91ECC"/>
    <w:rsid w:val="00AA2906"/>
    <w:rsid w:val="00AA3719"/>
    <w:rsid w:val="00AA76B9"/>
    <w:rsid w:val="00AB75FC"/>
    <w:rsid w:val="00AB7E72"/>
    <w:rsid w:val="00AC3B0F"/>
    <w:rsid w:val="00AD0C08"/>
    <w:rsid w:val="00AD5BE4"/>
    <w:rsid w:val="00AE46F5"/>
    <w:rsid w:val="00AF3745"/>
    <w:rsid w:val="00AF454D"/>
    <w:rsid w:val="00B0143F"/>
    <w:rsid w:val="00B070A9"/>
    <w:rsid w:val="00B112B6"/>
    <w:rsid w:val="00B12171"/>
    <w:rsid w:val="00B131C7"/>
    <w:rsid w:val="00B52230"/>
    <w:rsid w:val="00B55BFA"/>
    <w:rsid w:val="00B560FE"/>
    <w:rsid w:val="00B6779E"/>
    <w:rsid w:val="00B727BE"/>
    <w:rsid w:val="00B74B2F"/>
    <w:rsid w:val="00B76372"/>
    <w:rsid w:val="00B84AF0"/>
    <w:rsid w:val="00B84C01"/>
    <w:rsid w:val="00BA07A2"/>
    <w:rsid w:val="00BA4391"/>
    <w:rsid w:val="00BA6ADB"/>
    <w:rsid w:val="00BB53C1"/>
    <w:rsid w:val="00BB7496"/>
    <w:rsid w:val="00BD0AC1"/>
    <w:rsid w:val="00BD2905"/>
    <w:rsid w:val="00BD2D0D"/>
    <w:rsid w:val="00BD3B11"/>
    <w:rsid w:val="00BD402D"/>
    <w:rsid w:val="00BD768A"/>
    <w:rsid w:val="00BD7E56"/>
    <w:rsid w:val="00BE5E64"/>
    <w:rsid w:val="00BF28E4"/>
    <w:rsid w:val="00BF4944"/>
    <w:rsid w:val="00C042E5"/>
    <w:rsid w:val="00C07F96"/>
    <w:rsid w:val="00C26071"/>
    <w:rsid w:val="00C439BB"/>
    <w:rsid w:val="00C50909"/>
    <w:rsid w:val="00C57188"/>
    <w:rsid w:val="00C62E73"/>
    <w:rsid w:val="00C64CC3"/>
    <w:rsid w:val="00C73FBF"/>
    <w:rsid w:val="00C75BBC"/>
    <w:rsid w:val="00C80413"/>
    <w:rsid w:val="00C9114E"/>
    <w:rsid w:val="00C93325"/>
    <w:rsid w:val="00C9730A"/>
    <w:rsid w:val="00CA6027"/>
    <w:rsid w:val="00CB519D"/>
    <w:rsid w:val="00CD24A6"/>
    <w:rsid w:val="00CD484C"/>
    <w:rsid w:val="00CD4C00"/>
    <w:rsid w:val="00CF7C10"/>
    <w:rsid w:val="00D0169C"/>
    <w:rsid w:val="00D10159"/>
    <w:rsid w:val="00D1071F"/>
    <w:rsid w:val="00D16C25"/>
    <w:rsid w:val="00D22780"/>
    <w:rsid w:val="00D23F1D"/>
    <w:rsid w:val="00D36799"/>
    <w:rsid w:val="00D53BE0"/>
    <w:rsid w:val="00D55A1F"/>
    <w:rsid w:val="00D5771B"/>
    <w:rsid w:val="00D5792C"/>
    <w:rsid w:val="00D618C9"/>
    <w:rsid w:val="00D672BC"/>
    <w:rsid w:val="00D77071"/>
    <w:rsid w:val="00D87793"/>
    <w:rsid w:val="00D91A50"/>
    <w:rsid w:val="00D96996"/>
    <w:rsid w:val="00DA36E8"/>
    <w:rsid w:val="00DA7DD2"/>
    <w:rsid w:val="00DB466E"/>
    <w:rsid w:val="00DC29DF"/>
    <w:rsid w:val="00DC4549"/>
    <w:rsid w:val="00DD0D4D"/>
    <w:rsid w:val="00DD52B6"/>
    <w:rsid w:val="00DE2A36"/>
    <w:rsid w:val="00DF3827"/>
    <w:rsid w:val="00E107EC"/>
    <w:rsid w:val="00E14043"/>
    <w:rsid w:val="00E145DA"/>
    <w:rsid w:val="00E152A0"/>
    <w:rsid w:val="00E179FF"/>
    <w:rsid w:val="00E23A71"/>
    <w:rsid w:val="00E426A8"/>
    <w:rsid w:val="00E43470"/>
    <w:rsid w:val="00E510E9"/>
    <w:rsid w:val="00E66875"/>
    <w:rsid w:val="00E67E1C"/>
    <w:rsid w:val="00E703C7"/>
    <w:rsid w:val="00E74C6C"/>
    <w:rsid w:val="00E75823"/>
    <w:rsid w:val="00E76280"/>
    <w:rsid w:val="00E9559C"/>
    <w:rsid w:val="00E9582D"/>
    <w:rsid w:val="00E97761"/>
    <w:rsid w:val="00EA2321"/>
    <w:rsid w:val="00EA270B"/>
    <w:rsid w:val="00EA5690"/>
    <w:rsid w:val="00EA7E7F"/>
    <w:rsid w:val="00EB00FC"/>
    <w:rsid w:val="00EB5368"/>
    <w:rsid w:val="00EB753C"/>
    <w:rsid w:val="00ED4070"/>
    <w:rsid w:val="00EF0458"/>
    <w:rsid w:val="00EF4A25"/>
    <w:rsid w:val="00F343CA"/>
    <w:rsid w:val="00F420BB"/>
    <w:rsid w:val="00F420D4"/>
    <w:rsid w:val="00F61A02"/>
    <w:rsid w:val="00F71C3E"/>
    <w:rsid w:val="00F7684D"/>
    <w:rsid w:val="00F7691F"/>
    <w:rsid w:val="00F8125E"/>
    <w:rsid w:val="00F8431D"/>
    <w:rsid w:val="00F86793"/>
    <w:rsid w:val="00F86D4A"/>
    <w:rsid w:val="00FA52DC"/>
    <w:rsid w:val="00FA5344"/>
    <w:rsid w:val="00FA684E"/>
    <w:rsid w:val="00FB1BC2"/>
    <w:rsid w:val="00FB2918"/>
    <w:rsid w:val="00FB4445"/>
    <w:rsid w:val="00FC06DF"/>
    <w:rsid w:val="00FC1BEC"/>
    <w:rsid w:val="00FC7452"/>
    <w:rsid w:val="00FC7E6E"/>
    <w:rsid w:val="00FE3749"/>
    <w:rsid w:val="00FE4AB0"/>
    <w:rsid w:val="00FE4D78"/>
    <w:rsid w:val="00FE50A2"/>
    <w:rsid w:val="00FF5002"/>
    <w:rsid w:val="00FF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BD5BD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0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D7E56"/>
    <w:pPr>
      <w:spacing w:after="200" w:line="276" w:lineRule="auto"/>
      <w:ind w:left="720"/>
      <w:contextualSpacing/>
    </w:pPr>
    <w:rPr>
      <w:rFonts w:eastAsiaTheme="minorHAnsi" w:cstheme="minorBidi"/>
      <w:sz w:val="24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D7E56"/>
    <w:rPr>
      <w:rFonts w:asciiTheme="minorHAnsi" w:eastAsiaTheme="minorHAnsi" w:hAnsi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D7E56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BD7E56"/>
    <w:rPr>
      <w:vertAlign w:val="superscript"/>
    </w:rPr>
  </w:style>
  <w:style w:type="table" w:styleId="TableGrid">
    <w:name w:val="Table Grid"/>
    <w:basedOn w:val="TableNormal"/>
    <w:uiPriority w:val="59"/>
    <w:rsid w:val="002C4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154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15441"/>
  </w:style>
  <w:style w:type="character" w:customStyle="1" w:styleId="CommentTextChar">
    <w:name w:val="Comment Text Char"/>
    <w:basedOn w:val="DefaultParagraphFont"/>
    <w:link w:val="CommentText"/>
    <w:uiPriority w:val="99"/>
    <w:rsid w:val="001154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54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5441"/>
    <w:rPr>
      <w:b/>
      <w:bCs/>
    </w:rPr>
  </w:style>
  <w:style w:type="paragraph" w:customStyle="1" w:styleId="Default">
    <w:name w:val="Default"/>
    <w:rsid w:val="00FC745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2D42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E3ACEBDF8F547018AB56B894BF1D1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D7A89D-6D20-436D-9DC9-AE93D5E8F6E2}"/>
      </w:docPartPr>
      <w:docPartBody>
        <w:p w:rsidR="001C0EE7" w:rsidRDefault="00090E8B" w:rsidP="00090E8B">
          <w:pPr>
            <w:pStyle w:val="EE3ACEBDF8F547018AB56B894BF1D195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8579569D92DC425C81408D54F38916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F6B98B-3914-4C7D-9280-941EA5CB4ABA}"/>
      </w:docPartPr>
      <w:docPartBody>
        <w:p w:rsidR="00F73088" w:rsidRDefault="001A47CC" w:rsidP="001A47CC">
          <w:pPr>
            <w:pStyle w:val="8579569D92DC425C81408D54F3891666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E8B"/>
    <w:rsid w:val="00065EAB"/>
    <w:rsid w:val="00090E8B"/>
    <w:rsid w:val="001632FC"/>
    <w:rsid w:val="001A47CC"/>
    <w:rsid w:val="001B6F32"/>
    <w:rsid w:val="001C0EE7"/>
    <w:rsid w:val="00273FAF"/>
    <w:rsid w:val="00367C0E"/>
    <w:rsid w:val="003B30A5"/>
    <w:rsid w:val="003D1222"/>
    <w:rsid w:val="0045537D"/>
    <w:rsid w:val="004F73AE"/>
    <w:rsid w:val="00525E12"/>
    <w:rsid w:val="00607FF0"/>
    <w:rsid w:val="006E637C"/>
    <w:rsid w:val="009004E2"/>
    <w:rsid w:val="00904E85"/>
    <w:rsid w:val="0091356E"/>
    <w:rsid w:val="00932414"/>
    <w:rsid w:val="00A5226E"/>
    <w:rsid w:val="00AA28B9"/>
    <w:rsid w:val="00BA79D4"/>
    <w:rsid w:val="00D04AFB"/>
    <w:rsid w:val="00D42DBA"/>
    <w:rsid w:val="00DB1432"/>
    <w:rsid w:val="00E53E2D"/>
    <w:rsid w:val="00F2266B"/>
    <w:rsid w:val="00F73088"/>
    <w:rsid w:val="00FF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A47CC"/>
  </w:style>
  <w:style w:type="paragraph" w:customStyle="1" w:styleId="EE3ACEBDF8F547018AB56B894BF1D195">
    <w:name w:val="EE3ACEBDF8F547018AB56B894BF1D195"/>
    <w:rsid w:val="00090E8B"/>
  </w:style>
  <w:style w:type="paragraph" w:customStyle="1" w:styleId="8579569D92DC425C81408D54F3891666">
    <w:name w:val="8579569D92DC425C81408D54F3891666"/>
    <w:rsid w:val="001A47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11952-0C4D-4031-A274-844707C3C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2024-05-29T21:17:00Z</dcterms:created>
  <dcterms:modified xsi:type="dcterms:W3CDTF">2024-05-29T21:17:00Z</dcterms:modified>
</cp:coreProperties>
</file>